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jc w:val="center"/>
        <w:spacing w:lineRule="auto" w:line="240" w:after="0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Аналитическая записка</w:t>
      </w:r>
      <w:r/>
    </w:p>
    <w:p>
      <w:pPr>
        <w:pStyle w:val="599"/>
        <w:jc w:val="center"/>
        <w:spacing w:lineRule="auto" w:line="240" w:after="0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о реализации Государственной программы Костромской области «Гармонизация межэтнических, межконфессиональных отношений и этнокультурное развитие народов в Костромской области»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9"/>
        <w:jc w:val="center"/>
        <w:spacing w:lineRule="auto" w:line="240" w:after="0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Государственная программа Костромской области «Гармонизация межэтнических, межконфессиональных отношений и этнокультурное развитие народов в Костромской области» (далее –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осударственная </w:t>
      </w:r>
      <w:r>
        <w:rPr>
          <w:rFonts w:ascii="Times New Roman" w:hAnsi="Times New Roman"/>
          <w:sz w:val="28"/>
          <w:szCs w:val="28"/>
        </w:rPr>
        <w:t xml:space="preserve">программа)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Костромской области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.10.</w:t>
      </w:r>
      <w:r>
        <w:rPr>
          <w:rFonts w:ascii="Times New Roman" w:hAnsi="Times New Roman"/>
          <w:sz w:val="28"/>
          <w:szCs w:val="28"/>
        </w:rPr>
        <w:t xml:space="preserve">2013 № 393-а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Государственная программа включает в себя две подпрограммы: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армонизация межэтнических, межконфессиональных отношений в Костромской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этнокультурное развитие народов в Костромской области.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Целью программы является укрепление единства российской нации на территории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Костромской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/>
          <w:color w:val="000000"/>
          <w:sz w:val="28"/>
          <w:szCs w:val="28"/>
        </w:rPr>
        <w:t xml:space="preserve">На реализацию г</w:t>
      </w:r>
      <w:r>
        <w:rPr>
          <w:rFonts w:ascii="Times New Roman" w:hAnsi="Times New Roman"/>
          <w:color w:val="000000"/>
          <w:sz w:val="28"/>
          <w:szCs w:val="28"/>
        </w:rPr>
        <w:t xml:space="preserve">осударственной 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 xml:space="preserve">у направлено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3 050,0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тыс. руб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Мероп</w:t>
      </w:r>
      <w:r>
        <w:rPr>
          <w:rFonts w:ascii="Times New Roman" w:hAnsi="Times New Roman"/>
          <w:sz w:val="28"/>
          <w:szCs w:val="28"/>
        </w:rPr>
        <w:t xml:space="preserve">риятия, на которые предусмотрено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финансирование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реализованы в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2 году</w:t>
      </w:r>
      <w:r>
        <w:rPr>
          <w:rFonts w:ascii="Times New Roman" w:hAnsi="Times New Roman"/>
          <w:sz w:val="28"/>
          <w:szCs w:val="28"/>
        </w:rPr>
        <w:t xml:space="preserve"> в полном объеме.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Ежегодно управлением по вопросам внутренней политики администрации Костромской области проводятся конкурс</w:t>
      </w:r>
      <w:r>
        <w:rPr>
          <w:rFonts w:ascii="Times New Roman" w:hAnsi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/>
          <w:color w:val="000000"/>
          <w:sz w:val="28"/>
          <w:szCs w:val="28"/>
        </w:rPr>
        <w:t xml:space="preserve">е отборы</w:t>
      </w:r>
      <w:r>
        <w:rPr>
          <w:rFonts w:ascii="Times New Roman" w:hAnsi="Times New Roman"/>
          <w:color w:val="000000"/>
          <w:sz w:val="28"/>
          <w:szCs w:val="28"/>
        </w:rPr>
        <w:t xml:space="preserve"> социально ориентированных некоммерческих организаций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Костромской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на право получения субсидий из областного бюджета на реализацию социально значимых проектов и программ, а также на проведение мероприятий по гармонизации межэтнических, межконфессиональных отношений и этнокультурному развитию народов в Костромской области.</w:t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рамках Г</w:t>
      </w:r>
      <w:r>
        <w:rPr>
          <w:rFonts w:ascii="Times New Roman" w:hAnsi="Times New Roman"/>
          <w:sz w:val="28"/>
          <w:szCs w:val="28"/>
        </w:rPr>
        <w:t xml:space="preserve">осударственной программы </w:t>
      </w:r>
      <w:r>
        <w:rPr>
          <w:rFonts w:ascii="Times New Roman" w:hAnsi="Times New Roman"/>
          <w:sz w:val="28"/>
          <w:szCs w:val="28"/>
        </w:rPr>
        <w:t xml:space="preserve">финансовая </w:t>
      </w:r>
      <w:r>
        <w:rPr>
          <w:rFonts w:ascii="Times New Roman" w:hAnsi="Times New Roman"/>
          <w:color w:val="000000"/>
          <w:sz w:val="28"/>
          <w:szCs w:val="28"/>
        </w:rPr>
        <w:t xml:space="preserve">поддерж</w:t>
      </w:r>
      <w:r>
        <w:rPr>
          <w:rFonts w:ascii="Times New Roman" w:hAnsi="Times New Roman"/>
          <w:color w:val="000000"/>
          <w:sz w:val="28"/>
          <w:szCs w:val="28"/>
        </w:rPr>
        <w:t xml:space="preserve">ка оказана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</w:rPr>
        <w:t xml:space="preserve">4 некоммерчески</w:t>
      </w:r>
      <w:r>
        <w:rPr>
          <w:rFonts w:ascii="Times New Roman" w:hAnsi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>
        <w:rPr>
          <w:rFonts w:ascii="Times New Roman" w:hAnsi="Times New Roman"/>
          <w:color w:val="000000"/>
          <w:sz w:val="28"/>
          <w:szCs w:val="28"/>
        </w:rPr>
        <w:t xml:space="preserve">ям</w:t>
      </w:r>
      <w:r>
        <w:rPr>
          <w:rFonts w:ascii="Times New Roman" w:hAnsi="Times New Roman"/>
          <w:sz w:val="28"/>
          <w:szCs w:val="28"/>
        </w:rPr>
        <w:t xml:space="preserve"> на реализацию мероприятий, направленных на укрепление единства российской нации и этнокультурное развитие народов Костромской области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общ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объем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млн.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i w:val="false"/>
          <w:sz w:val="28"/>
          <w:szCs w:val="28"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i w:val="false"/>
          <w:sz w:val="28"/>
          <w:szCs w:val="28"/>
        </w:rPr>
      </w:pPr>
      <w:r>
        <w:rPr>
          <w:rFonts w:ascii="Times New Roman" w:hAnsi="Times New Roman" w:cs="Times New Roman" w:eastAsia="Times New Roman"/>
          <w:i w:val="false"/>
          <w:sz w:val="28"/>
          <w:szCs w:val="28"/>
        </w:rPr>
        <w:t xml:space="preserve">В рамках </w:t>
      </w:r>
      <w:r>
        <w:rPr>
          <w:rFonts w:ascii="Times New Roman" w:hAnsi="Times New Roman" w:cs="Times New Roman" w:eastAsia="Times New Roman"/>
          <w:i w:val="false"/>
          <w:sz w:val="28"/>
          <w:szCs w:val="28"/>
        </w:rPr>
        <w:t xml:space="preserve">реализации мероприятия «Развитие этнокультурной инфраструктуры, в том числе домов дружбы, центров национальной культуры, иных государственных и муниципальных учреждений, деятельность которых направлена на решение задач государственной национальной политики</w:t>
      </w:r>
      <w:r>
        <w:rPr>
          <w:rFonts w:ascii="Times New Roman" w:hAnsi="Times New Roman" w:cs="Times New Roman" w:eastAsia="Times New Roman"/>
          <w:i w:val="false"/>
          <w:sz w:val="28"/>
          <w:szCs w:val="28"/>
        </w:rPr>
        <w:t xml:space="preserve"> Российской Федерации, в том числе предоставление субсидий из областного бюджета социально ориентированным некоммерческим организациям, оказывающим услуги по развитию этнокультурной инфраструктуры, в том числе домов дружбы, в Костромской области» средства </w:t>
      </w:r>
      <w:r>
        <w:rPr>
          <w:rFonts w:ascii="Times New Roman" w:hAnsi="Times New Roman" w:cs="Times New Roman" w:eastAsia="Times New Roman"/>
          <w:i w:val="false"/>
          <w:sz w:val="28"/>
          <w:szCs w:val="28"/>
        </w:rPr>
        <w:t xml:space="preserve">в размере 700 тыс. руб. </w:t>
      </w:r>
      <w:r>
        <w:rPr>
          <w:rFonts w:ascii="Times New Roman" w:hAnsi="Times New Roman" w:cs="Times New Roman" w:eastAsia="Times New Roman"/>
          <w:i w:val="false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i w:val="false"/>
          <w:sz w:val="28"/>
          <w:szCs w:val="28"/>
        </w:rPr>
        <w:t xml:space="preserve">направлены на осуществление текущей деятельности Ко</w:t>
      </w:r>
      <w:r>
        <w:rPr>
          <w:rFonts w:ascii="Times New Roman" w:hAnsi="Times New Roman" w:cs="Times New Roman" w:eastAsia="Times New Roman"/>
          <w:i w:val="false"/>
          <w:sz w:val="28"/>
          <w:szCs w:val="28"/>
        </w:rPr>
        <w:t xml:space="preserve">стромского Дома национальностей</w:t>
      </w:r>
      <w:r>
        <w:rPr>
          <w:rFonts w:ascii="Times New Roman" w:hAnsi="Times New Roman" w:cs="Times New Roman" w:eastAsia="Times New Roman"/>
          <w:i w:val="false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i w:val="false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i w:val="false"/>
          <w:sz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Костромск</w:t>
      </w:r>
      <w:r>
        <w:rPr>
          <w:rFonts w:ascii="Times New Roman" w:hAnsi="Times New Roman"/>
          <w:sz w:val="28"/>
          <w:szCs w:val="28"/>
        </w:rPr>
        <w:t xml:space="preserve">им</w:t>
      </w:r>
      <w:r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национальностей </w:t>
      </w:r>
      <w:r>
        <w:rPr>
          <w:rFonts w:ascii="Times New Roman" w:hAnsi="Times New Roman"/>
          <w:sz w:val="28"/>
          <w:szCs w:val="28"/>
        </w:rPr>
        <w:t xml:space="preserve">осуществляется о</w:t>
      </w:r>
      <w:r>
        <w:rPr>
          <w:rFonts w:ascii="Times New Roman" w:hAnsi="Times New Roman"/>
          <w:sz w:val="28"/>
          <w:szCs w:val="28"/>
        </w:rPr>
        <w:t xml:space="preserve">рганизация системной работы с </w:t>
      </w:r>
      <w:r>
        <w:rPr>
          <w:rFonts w:ascii="Times New Roman" w:hAnsi="Times New Roman"/>
          <w:sz w:val="28"/>
          <w:szCs w:val="28"/>
        </w:rPr>
        <w:t xml:space="preserve">13 </w:t>
      </w:r>
      <w:r>
        <w:rPr>
          <w:rFonts w:ascii="Times New Roman" w:hAnsi="Times New Roman"/>
          <w:sz w:val="28"/>
          <w:szCs w:val="28"/>
        </w:rPr>
        <w:t xml:space="preserve">этнокультурными объединениями региона,</w:t>
      </w:r>
      <w:r>
        <w:rPr>
          <w:rFonts w:ascii="Times New Roman" w:hAnsi="Times New Roman"/>
          <w:sz w:val="28"/>
          <w:szCs w:val="28"/>
        </w:rPr>
        <w:t xml:space="preserve"> направленн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сохранение самобытной культуры и традиций народов Костромской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Костромском Доме национальностей на постоянной основе </w:t>
      </w:r>
      <w:r>
        <w:rPr>
          <w:rFonts w:ascii="Times New Roman" w:hAnsi="Times New Roman"/>
          <w:sz w:val="28"/>
          <w:szCs w:val="28"/>
        </w:rPr>
        <w:t xml:space="preserve">функционируют</w:t>
      </w:r>
      <w:r>
        <w:rPr>
          <w:rFonts w:ascii="Times New Roman" w:hAnsi="Times New Roman"/>
          <w:sz w:val="28"/>
          <w:szCs w:val="28"/>
        </w:rPr>
        <w:t xml:space="preserve">: </w:t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музей национальных традиций;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воскресная школа по изучению </w:t>
      </w:r>
      <w:r>
        <w:rPr>
          <w:rFonts w:ascii="Times New Roman" w:hAnsi="Times New Roman"/>
          <w:sz w:val="28"/>
          <w:szCs w:val="28"/>
        </w:rPr>
        <w:t xml:space="preserve">языков народов Костромской области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азербайджанского, армянского, немецкого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танцевальн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студи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по изучению </w:t>
      </w:r>
      <w:r>
        <w:rPr>
          <w:rFonts w:ascii="Times New Roman" w:hAnsi="Times New Roman"/>
          <w:sz w:val="28"/>
          <w:szCs w:val="28"/>
        </w:rPr>
        <w:t xml:space="preserve">национальных </w:t>
      </w:r>
      <w:r>
        <w:rPr>
          <w:rFonts w:ascii="Times New Roman" w:hAnsi="Times New Roman"/>
          <w:sz w:val="28"/>
          <w:szCs w:val="28"/>
        </w:rPr>
        <w:t xml:space="preserve">танцев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клуб настольных игр народов, проживающих на территории Костромской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передвижная выставка национального костюма.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 течение 2022 года Костромским Домом национальностей совместно с национальн</w:t>
      </w:r>
      <w:r>
        <w:rPr>
          <w:rFonts w:ascii="Times New Roman" w:hAnsi="Times New Roman"/>
          <w:sz w:val="28"/>
          <w:szCs w:val="28"/>
        </w:rPr>
        <w:t xml:space="preserve">ыми общественными объединениями</w:t>
      </w:r>
      <w:r>
        <w:rPr>
          <w:rFonts w:ascii="Times New Roman" w:hAnsi="Times New Roman"/>
          <w:sz w:val="28"/>
          <w:szCs w:val="28"/>
        </w:rPr>
        <w:t xml:space="preserve"> при координации администрации Костромской области </w:t>
      </w:r>
      <w:r>
        <w:rPr>
          <w:rFonts w:ascii="Times New Roman" w:hAnsi="Times New Roman"/>
          <w:sz w:val="28"/>
          <w:szCs w:val="28"/>
        </w:rPr>
        <w:t xml:space="preserve">проведены мероприятия, направленные на</w:t>
      </w:r>
      <w:r>
        <w:rPr>
          <w:rFonts w:ascii="Times New Roman" w:hAnsi="Times New Roman"/>
          <w:sz w:val="28"/>
          <w:szCs w:val="28"/>
        </w:rPr>
        <w:t xml:space="preserve"> укрепление единства российской нации и</w:t>
      </w:r>
      <w:r>
        <w:rPr>
          <w:rFonts w:ascii="Times New Roman" w:hAnsi="Times New Roman"/>
          <w:sz w:val="28"/>
          <w:szCs w:val="28"/>
        </w:rPr>
        <w:t xml:space="preserve"> этнокультурное развитие народов Костромской области:</w:t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фестивали национальных культур, посвященные Дню России, Дню государственного флага, Дню народного единства;</w:t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Межмуниципальный фестиваль национальных культур «Истоки дружбы»;</w:t>
      </w:r>
      <w:r>
        <w:rPr>
          <w:rFonts w:ascii="Times New Roman" w:hAnsi="Times New Roman"/>
          <w:color w:val="000000"/>
          <w:spacing w:val="-4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фестиваль «Дарение» в рамках акции «Мы вместе»; </w:t>
      </w:r>
      <w:r>
        <w:rPr>
          <w:rFonts w:ascii="Times New Roman" w:hAnsi="Times New Roman"/>
          <w:color w:val="000000"/>
          <w:spacing w:val="-4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национальные праздники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: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«Новруз-праздник дружбы, мира и единства»;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татарский Сабантуй;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армянский Вардавар;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национальный праздник Абрикос;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флешмоб-концерт «Я, ты, он, она - вместе дружная семья»;</w:t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о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бластной фестиваль дружбы «Единство народов - сила России»</w:t>
      </w:r>
      <w:r>
        <w:rPr>
          <w:lang w:val="en-US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творческая встреча «Страна Огней -Азербайджан»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;</w:t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мастер-класс «Пасхальный вечер»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; </w:t>
      </w:r>
      <w:r>
        <w:rPr>
          <w:rFonts w:ascii="Times New Roman" w:hAnsi="Times New Roman"/>
          <w:color w:val="000000"/>
          <w:spacing w:val="-4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памятные мероприятия, посвященные геноциду армян; </w:t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демонстрация фильма «Уроки армянского»;</w:t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круглый стол «Адаптация и интеграция соотечественников из Средней Азии в Костромской области»;</w:t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концерт творческого коллектива «Вандерфогель»; </w:t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мероприятие «Дни грузинской культуры»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;</w:t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концерт, посвященный году культурного наследия народов РФ «Культура разных народов, как цветы на весеннем лугу»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и др. 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US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В 20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2 году было проведено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67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мероприятий 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по гармонизации межнациональных, межконфессиональных отношений в Костромской области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, в которых приняли участие 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более 111 785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 человек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В рамках мероприятия «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Развитие российского казачества на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 территории Костромской области» с целью 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усилени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я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 роли российского казачества сохранени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я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 традиционной казачьей культуры Восточному окружному казачьему обществу войскового казачьего общества «Центральное казачье войско»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 (далее - ВОКО ВКО ЦКВ) в 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202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2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 год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у была предоставлена субсидия в размере 350,00 тыс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 рублей 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на проведение мероприятий по развитию российского казачества на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 территории Костромской области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i w:val="false"/>
          <w:sz w:val="28"/>
        </w:rPr>
        <w:t xml:space="preserve"> </w:t>
      </w:r>
      <w:r>
        <w:rPr>
          <w:rFonts w:ascii="Times New Roman" w:hAnsi="Times New Roman" w:cs="Times New Roman" w:eastAsia="Times New Roman"/>
          <w:i w:val="false"/>
          <w:color w:val="000000"/>
          <w:spacing w:val="-4"/>
          <w:sz w:val="28"/>
          <w:szCs w:val="28"/>
        </w:rPr>
      </w:r>
      <w:r/>
    </w:p>
    <w:p>
      <w:pPr>
        <w:ind w:left="0" w:right="0" w:firstLine="708"/>
        <w:jc w:val="both"/>
        <w:spacing w:after="0" w:before="0"/>
        <w:shd w:val="clear" w:color="auto" w:fill="FFFFFF"/>
        <w:rPr>
          <w:rFonts w:ascii="Times New Roman" w:hAnsi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Указанные средства направлены ВОКО ВКО ЦКВ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проведение мероприятий по развитию российского казачества, военно-патриотических, военно-спортивных мероприятий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 xml:space="preserve">: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фестиваль-турнир «Казачий сполох»,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День призывника для воспитанников патриотического казачьего клуба «Пластун»,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турнир по спортивному ориентированию.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Кроме того, за отчетный период осуществлялось материально-техническое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оснащение духовно-патриотического клуба «Пластун».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Результаты проведенн</w:t>
      </w:r>
      <w:r>
        <w:rPr>
          <w:rFonts w:ascii="Times New Roman" w:hAnsi="Times New Roman"/>
          <w:color w:val="000000"/>
          <w:sz w:val="28"/>
          <w:szCs w:val="28"/>
        </w:rPr>
        <w:t xml:space="preserve">ых</w:t>
      </w:r>
      <w:r>
        <w:rPr>
          <w:rFonts w:ascii="Times New Roman" w:hAnsi="Times New Roman"/>
          <w:color w:val="000000"/>
          <w:sz w:val="28"/>
          <w:szCs w:val="28"/>
        </w:rPr>
        <w:t xml:space="preserve"> в 20</w:t>
      </w: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2 году социологическ</w:t>
      </w:r>
      <w:r>
        <w:rPr>
          <w:rFonts w:ascii="Times New Roman" w:hAnsi="Times New Roman"/>
          <w:color w:val="000000"/>
          <w:sz w:val="28"/>
          <w:szCs w:val="28"/>
        </w:rPr>
        <w:t xml:space="preserve">их</w:t>
      </w:r>
      <w:r>
        <w:rPr>
          <w:rFonts w:ascii="Times New Roman" w:hAnsi="Times New Roman"/>
          <w:color w:val="000000"/>
          <w:sz w:val="28"/>
          <w:szCs w:val="28"/>
        </w:rPr>
        <w:t xml:space="preserve"> исследовани</w:t>
      </w:r>
      <w:r>
        <w:rPr>
          <w:rFonts w:ascii="Times New Roman" w:hAnsi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/>
          <w:color w:val="000000"/>
          <w:sz w:val="28"/>
          <w:szCs w:val="28"/>
        </w:rPr>
        <w:t xml:space="preserve"> показали, что доля граждан, положительно оценивающих состояние межнациональных отношений, в общем количестве граждан Костромской области составляет </w:t>
      </w:r>
      <w:r>
        <w:rPr>
          <w:rFonts w:ascii="Times New Roman" w:hAnsi="Times New Roman"/>
          <w:color w:val="000000"/>
          <w:sz w:val="28"/>
          <w:szCs w:val="28"/>
        </w:rPr>
        <w:t xml:space="preserve">88</w:t>
      </w:r>
      <w:r>
        <w:rPr>
          <w:rFonts w:ascii="Times New Roman" w:hAnsi="Times New Roman"/>
          <w:color w:val="000000"/>
          <w:sz w:val="28"/>
          <w:szCs w:val="28"/>
        </w:rPr>
        <w:t xml:space="preserve">%, уровень толерантного отношения к представителям другой национальности составляет 94%, уровень этнокультурного развития народов в Костромской области составляет 94%.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Анализ полученных данных позволяет охарактеризовать обстановку, сложившуюся на территории региона в отношениях между представителями разных национальностей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как стабильную и бесконфликтную.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итогам проведенного анализа Государственн</w:t>
      </w:r>
      <w:r>
        <w:rPr>
          <w:rFonts w:ascii="Times New Roman" w:hAnsi="Times New Roman"/>
          <w:color w:val="000000"/>
          <w:sz w:val="28"/>
          <w:szCs w:val="28"/>
        </w:rPr>
        <w:t xml:space="preserve">ая</w:t>
      </w:r>
      <w:r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</w:rPr>
        <w:t xml:space="preserve"> Костромской области «Гармонизация межэтнических, межконфессиональных отношений и этнокультурное развитие народов в Костромской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признана высокоэффективной.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599"/>
        <w:ind w:firstLine="709"/>
        <w:jc w:val="both"/>
        <w:spacing w:lineRule="auto" w:line="240" w:after="0"/>
      </w:pPr>
      <w:r>
        <w:rPr>
          <w:vanish/>
        </w:rPr>
      </w:r>
      <w:r>
        <w:rPr>
          <w:vanish/>
        </w:rPr>
      </w:r>
      <w:r/>
    </w:p>
    <w:p>
      <w:pPr>
        <w:pStyle w:val="599"/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i w:val="false"/>
          <w:sz w:val="28"/>
          <w:szCs w:val="28"/>
        </w:rPr>
      </w:pPr>
      <w:r>
        <w:rPr>
          <w:rFonts w:ascii="Times New Roman" w:hAnsi="Times New Roman" w:cs="Times New Roman" w:eastAsia="Times New Roman"/>
          <w:i w:val="false"/>
          <w:sz w:val="28"/>
          <w:szCs w:val="28"/>
        </w:rPr>
      </w:r>
      <w:r>
        <w:rPr>
          <w:rFonts w:ascii="Times New Roman" w:hAnsi="Times New Roman" w:cs="Times New Roman" w:eastAsia="Times New Roman"/>
          <w:i w:val="false"/>
          <w:sz w:val="28"/>
          <w:szCs w:val="28"/>
        </w:rPr>
      </w:r>
      <w:r/>
    </w:p>
    <w:sectPr>
      <w:headerReference w:type="default" r:id="rId8"/>
      <w:headerReference w:type="even" r:id="rId9"/>
      <w:footnotePr/>
      <w:type w:val="nextPage"/>
      <w:pgSz w:w="11906" w:h="16838" w:orient="portrait"/>
      <w:pgMar w:top="709" w:right="849" w:bottom="568" w:left="1418" w:header="709" w:footer="709" w:gutter="0"/>
      <w:pgNumType w:start="37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Cambria">
    <w:panose1 w:val="0204050305040603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1"/>
      <w:rPr>
        <w:rStyle w:val="613"/>
      </w:rPr>
      <w:framePr w:wrap="around" w:vAnchor="text" w:hAnchor="margin" w:xAlign="center" w:y="1"/>
    </w:pPr>
    <w:r>
      <w:rPr>
        <w:rStyle w:val="613"/>
      </w:rPr>
      <w:fldChar w:fldCharType="begin"/>
    </w:r>
    <w:r>
      <w:rPr>
        <w:rStyle w:val="613"/>
      </w:rPr>
      <w:instrText xml:space="preserve">PAGE  </w:instrText>
    </w:r>
    <w:r>
      <w:rPr>
        <w:rStyle w:val="613"/>
      </w:rPr>
      <w:fldChar w:fldCharType="end"/>
    </w:r>
    <w:r>
      <w:rPr>
        <w:rStyle w:val="613"/>
      </w:rPr>
    </w:r>
    <w:r/>
  </w:p>
  <w:p>
    <w:pPr>
      <w:pStyle w:val="6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6480" w:hanging="180"/>
      </w:pPr>
    </w:lvl>
  </w:abstractNum>
  <w:abstractNum w:abstractNumId="1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599"/>
        <w:ind w:left="-349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371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109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181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2531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325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397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4691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5411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pStyle w:val="599"/>
        <w:ind w:left="540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99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99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99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99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99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99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99"/>
        <w:ind w:left="1800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10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7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49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32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39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65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3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60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6810" w:hanging="180"/>
      </w:pPr>
    </w:lvl>
  </w:abstractNum>
  <w:abstractNum w:abstractNumId="4">
    <w:multiLevelType w:val="hybridMultilevel"/>
    <w:lvl w:ilvl="0">
      <w:start w:val="10"/>
      <w:numFmt w:val="bullet"/>
      <w:isLgl w:val="false"/>
      <w:suff w:val="tab"/>
      <w:lvlText w:val=""/>
      <w:lvlJc w:val="left"/>
      <w:pPr>
        <w:pStyle w:val="599"/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pStyle w:val="599"/>
        <w:ind w:left="420" w:hanging="360"/>
        <w:tabs>
          <w:tab w:val="num" w:pos="420" w:leader="none"/>
        </w:tabs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1140" w:hanging="360"/>
        <w:tabs>
          <w:tab w:val="num" w:pos="11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1860" w:hanging="360"/>
        <w:tabs>
          <w:tab w:val="num" w:pos="18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2580" w:hanging="360"/>
        <w:tabs>
          <w:tab w:val="num" w:pos="25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3300" w:hanging="360"/>
        <w:tabs>
          <w:tab w:val="num" w:pos="33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4020" w:hanging="360"/>
        <w:tabs>
          <w:tab w:val="num" w:pos="40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4740" w:hanging="360"/>
        <w:tabs>
          <w:tab w:val="num" w:pos="47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5460" w:hanging="360"/>
        <w:tabs>
          <w:tab w:val="num" w:pos="54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6180" w:hanging="360"/>
        <w:tabs>
          <w:tab w:val="num" w:pos="61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pStyle w:val="599"/>
        <w:ind w:left="540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99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99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99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99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99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99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99"/>
        <w:ind w:left="180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7020" w:hanging="180"/>
        <w:tabs>
          <w:tab w:val="num" w:pos="70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1365" w:hanging="825"/>
        <w:tabs>
          <w:tab w:val="num" w:pos="13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6660" w:hanging="180"/>
        <w:tabs>
          <w:tab w:val="num" w:pos="666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599"/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599"/>
        <w:ind w:left="1110" w:hanging="360"/>
        <w:tabs>
          <w:tab w:val="num" w:pos="111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830" w:hanging="360"/>
        <w:tabs>
          <w:tab w:val="num" w:pos="183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550" w:hanging="180"/>
        <w:tabs>
          <w:tab w:val="num" w:pos="255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3270" w:hanging="360"/>
        <w:tabs>
          <w:tab w:val="num" w:pos="327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3990" w:hanging="360"/>
        <w:tabs>
          <w:tab w:val="num" w:pos="399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710" w:hanging="180"/>
        <w:tabs>
          <w:tab w:val="num" w:pos="471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430" w:hanging="360"/>
        <w:tabs>
          <w:tab w:val="num" w:pos="543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6150" w:hanging="360"/>
        <w:tabs>
          <w:tab w:val="num" w:pos="615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6870" w:hanging="180"/>
        <w:tabs>
          <w:tab w:val="num" w:pos="687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1350" w:hanging="81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666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599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599"/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99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99"/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99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99"/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99"/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99"/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99"/>
        <w:ind w:left="2160" w:hanging="2160"/>
      </w:pPr>
    </w:lvl>
  </w:abstractNum>
  <w:abstractNum w:abstractNumId="14">
    <w:multiLevelType w:val="hybridMultilevel"/>
    <w:lvl w:ilvl="0">
      <w:start w:val="10"/>
      <w:numFmt w:val="bullet"/>
      <w:isLgl w:val="false"/>
      <w:suff w:val="tab"/>
      <w:lvlText w:val=""/>
      <w:lvlJc w:val="left"/>
      <w:pPr>
        <w:pStyle w:val="599"/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599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99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99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99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99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99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99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99"/>
        <w:ind w:left="1800" w:hanging="180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9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9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9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9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9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9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9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9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99"/>
        <w:ind w:left="6480" w:hanging="180"/>
      </w:pPr>
    </w:lvl>
  </w:abstractNum>
  <w:abstractNum w:abstractNumId="17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pStyle w:val="599"/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99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9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9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99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9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9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99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99"/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8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2"/>
  </w:num>
  <w:num w:numId="10">
    <w:abstractNumId w:val="15"/>
  </w:num>
  <w:num w:numId="11">
    <w:abstractNumId w:val="6"/>
  </w:num>
  <w:num w:numId="12">
    <w:abstractNumId w:val="16"/>
  </w:num>
  <w:num w:numId="13">
    <w:abstractNumId w:val="13"/>
  </w:num>
  <w:num w:numId="14">
    <w:abstractNumId w:val="10"/>
  </w:num>
  <w:num w:numId="15">
    <w:abstractNumId w:val="3"/>
  </w:num>
  <w:num w:numId="16">
    <w:abstractNumId w:val="4"/>
  </w:num>
  <w:num w:numId="17">
    <w:abstractNumId w:val="14"/>
  </w:num>
  <w:num w:numId="1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26">
    <w:name w:val="Heading 1"/>
    <w:link w:val="42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27">
    <w:name w:val="Heading 1 Char"/>
    <w:link w:val="426"/>
    <w:uiPriority w:val="9"/>
    <w:rPr>
      <w:rFonts w:ascii="Arial" w:hAnsi="Arial" w:cs="Arial" w:eastAsia="Arial"/>
      <w:sz w:val="40"/>
      <w:szCs w:val="40"/>
    </w:rPr>
  </w:style>
  <w:style w:type="paragraph" w:styleId="428">
    <w:name w:val="Heading 2"/>
    <w:link w:val="42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29">
    <w:name w:val="Heading 2 Char"/>
    <w:link w:val="428"/>
    <w:uiPriority w:val="9"/>
    <w:rPr>
      <w:rFonts w:ascii="Arial" w:hAnsi="Arial" w:cs="Arial" w:eastAsia="Arial"/>
      <w:sz w:val="34"/>
    </w:rPr>
  </w:style>
  <w:style w:type="paragraph" w:styleId="430">
    <w:name w:val="Heading 3"/>
    <w:link w:val="43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31">
    <w:name w:val="Heading 3 Char"/>
    <w:link w:val="430"/>
    <w:uiPriority w:val="9"/>
    <w:rPr>
      <w:rFonts w:ascii="Arial" w:hAnsi="Arial" w:cs="Arial" w:eastAsia="Arial"/>
      <w:sz w:val="30"/>
      <w:szCs w:val="30"/>
    </w:rPr>
  </w:style>
  <w:style w:type="paragraph" w:styleId="432">
    <w:name w:val="Heading 4"/>
    <w:link w:val="43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33">
    <w:name w:val="Heading 4 Char"/>
    <w:link w:val="432"/>
    <w:uiPriority w:val="9"/>
    <w:rPr>
      <w:rFonts w:ascii="Arial" w:hAnsi="Arial" w:cs="Arial" w:eastAsia="Arial"/>
      <w:b/>
      <w:bCs/>
      <w:sz w:val="26"/>
      <w:szCs w:val="26"/>
    </w:rPr>
  </w:style>
  <w:style w:type="paragraph" w:styleId="434">
    <w:name w:val="Heading 5"/>
    <w:link w:val="43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35">
    <w:name w:val="Heading 5 Char"/>
    <w:link w:val="434"/>
    <w:uiPriority w:val="9"/>
    <w:rPr>
      <w:rFonts w:ascii="Arial" w:hAnsi="Arial" w:cs="Arial" w:eastAsia="Arial"/>
      <w:b/>
      <w:bCs/>
      <w:sz w:val="24"/>
      <w:szCs w:val="24"/>
    </w:rPr>
  </w:style>
  <w:style w:type="paragraph" w:styleId="436">
    <w:name w:val="Heading 6"/>
    <w:link w:val="43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37">
    <w:name w:val="Heading 6 Char"/>
    <w:link w:val="436"/>
    <w:uiPriority w:val="9"/>
    <w:rPr>
      <w:rFonts w:ascii="Arial" w:hAnsi="Arial" w:cs="Arial" w:eastAsia="Arial"/>
      <w:b/>
      <w:bCs/>
      <w:sz w:val="22"/>
      <w:szCs w:val="22"/>
    </w:rPr>
  </w:style>
  <w:style w:type="paragraph" w:styleId="438">
    <w:name w:val="Heading 7"/>
    <w:link w:val="43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39">
    <w:name w:val="Heading 7 Char"/>
    <w:link w:val="4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40">
    <w:name w:val="Heading 8"/>
    <w:link w:val="44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41">
    <w:name w:val="Heading 8 Char"/>
    <w:link w:val="440"/>
    <w:uiPriority w:val="9"/>
    <w:rPr>
      <w:rFonts w:ascii="Arial" w:hAnsi="Arial" w:cs="Arial" w:eastAsia="Arial"/>
      <w:i/>
      <w:iCs/>
      <w:sz w:val="22"/>
      <w:szCs w:val="22"/>
    </w:rPr>
  </w:style>
  <w:style w:type="paragraph" w:styleId="442">
    <w:name w:val="Heading 9"/>
    <w:link w:val="44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43">
    <w:name w:val="Heading 9 Char"/>
    <w:link w:val="442"/>
    <w:uiPriority w:val="9"/>
    <w:rPr>
      <w:rFonts w:ascii="Arial" w:hAnsi="Arial" w:cs="Arial" w:eastAsia="Arial"/>
      <w:i/>
      <w:iCs/>
      <w:sz w:val="21"/>
      <w:szCs w:val="21"/>
    </w:rPr>
  </w:style>
  <w:style w:type="paragraph" w:styleId="444">
    <w:name w:val="List Paragraph"/>
    <w:qFormat/>
    <w:uiPriority w:val="34"/>
    <w:pPr>
      <w:contextualSpacing w:val="true"/>
      <w:ind w:left="720"/>
    </w:pPr>
  </w:style>
  <w:style w:type="paragraph" w:styleId="445">
    <w:name w:val="No Spacing"/>
    <w:qFormat/>
    <w:uiPriority w:val="1"/>
    <w:pPr>
      <w:spacing w:lineRule="auto" w:line="240" w:after="0" w:before="0"/>
    </w:pPr>
  </w:style>
  <w:style w:type="paragraph" w:styleId="446">
    <w:name w:val="Title"/>
    <w:link w:val="44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47">
    <w:name w:val="Title Char"/>
    <w:link w:val="446"/>
    <w:uiPriority w:val="10"/>
    <w:rPr>
      <w:sz w:val="48"/>
      <w:szCs w:val="48"/>
    </w:rPr>
  </w:style>
  <w:style w:type="paragraph" w:styleId="448">
    <w:name w:val="Subtitle"/>
    <w:link w:val="449"/>
    <w:qFormat/>
    <w:uiPriority w:val="11"/>
    <w:rPr>
      <w:sz w:val="24"/>
      <w:szCs w:val="24"/>
    </w:rPr>
    <w:pPr>
      <w:spacing w:after="200" w:before="200"/>
    </w:pPr>
  </w:style>
  <w:style w:type="character" w:styleId="449">
    <w:name w:val="Subtitle Char"/>
    <w:link w:val="448"/>
    <w:uiPriority w:val="11"/>
    <w:rPr>
      <w:sz w:val="24"/>
      <w:szCs w:val="24"/>
    </w:rPr>
  </w:style>
  <w:style w:type="paragraph" w:styleId="450">
    <w:name w:val="Quote"/>
    <w:link w:val="451"/>
    <w:qFormat/>
    <w:uiPriority w:val="29"/>
    <w:rPr>
      <w:i/>
    </w:rPr>
    <w:pPr>
      <w:ind w:left="720" w:right="720"/>
    </w:pPr>
  </w:style>
  <w:style w:type="character" w:styleId="451">
    <w:name w:val="Quote Char"/>
    <w:link w:val="450"/>
    <w:uiPriority w:val="29"/>
    <w:rPr>
      <w:i/>
    </w:rPr>
  </w:style>
  <w:style w:type="paragraph" w:styleId="452">
    <w:name w:val="Intense Quote"/>
    <w:link w:val="45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53">
    <w:name w:val="Intense Quote Char"/>
    <w:link w:val="452"/>
    <w:uiPriority w:val="30"/>
    <w:rPr>
      <w:i/>
    </w:rPr>
  </w:style>
  <w:style w:type="paragraph" w:styleId="454">
    <w:name w:val="Header"/>
    <w:link w:val="45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55">
    <w:name w:val="Header Char"/>
    <w:link w:val="454"/>
    <w:uiPriority w:val="99"/>
  </w:style>
  <w:style w:type="paragraph" w:styleId="456">
    <w:name w:val="Footer"/>
    <w:link w:val="45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57">
    <w:name w:val="Footer Char"/>
    <w:link w:val="456"/>
    <w:uiPriority w:val="99"/>
  </w:style>
  <w:style w:type="paragraph" w:styleId="45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9">
    <w:name w:val="Caption Char"/>
    <w:basedOn w:val="458"/>
    <w:link w:val="456"/>
    <w:uiPriority w:val="99"/>
  </w:style>
  <w:style w:type="table" w:styleId="46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6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6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6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8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9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9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9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9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9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9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9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9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9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9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0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0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0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0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0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0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0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0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0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0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1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1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2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2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2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2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2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2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3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4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4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4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4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4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5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5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5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5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5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5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5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5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5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6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6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6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6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6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6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6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6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6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6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7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7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7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7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7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7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7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7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7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7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8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8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8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8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8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8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86">
    <w:name w:val="Hyperlink"/>
    <w:uiPriority w:val="99"/>
    <w:unhideWhenUsed/>
    <w:rPr>
      <w:color w:val="0000FF" w:themeColor="hyperlink"/>
      <w:u w:val="single"/>
    </w:rPr>
  </w:style>
  <w:style w:type="paragraph" w:styleId="587">
    <w:name w:val="footnote text"/>
    <w:link w:val="639"/>
    <w:uiPriority w:val="99"/>
    <w:semiHidden/>
    <w:unhideWhenUsed/>
    <w:rPr>
      <w:sz w:val="18"/>
    </w:rPr>
    <w:pPr>
      <w:spacing w:lineRule="auto" w:line="240" w:after="40"/>
    </w:pPr>
  </w:style>
  <w:style w:type="character" w:styleId="588">
    <w:name w:val="footnote reference"/>
    <w:uiPriority w:val="99"/>
    <w:unhideWhenUsed/>
    <w:rPr>
      <w:vertAlign w:val="superscript"/>
    </w:rPr>
  </w:style>
  <w:style w:type="paragraph" w:styleId="589">
    <w:name w:val="toc 1"/>
    <w:uiPriority w:val="39"/>
    <w:unhideWhenUsed/>
    <w:pPr>
      <w:ind w:left="0" w:right="0" w:firstLine="0"/>
      <w:spacing w:after="57"/>
    </w:pPr>
  </w:style>
  <w:style w:type="paragraph" w:styleId="590">
    <w:name w:val="toc 2"/>
    <w:uiPriority w:val="39"/>
    <w:unhideWhenUsed/>
    <w:pPr>
      <w:ind w:left="283" w:right="0" w:firstLine="0"/>
      <w:spacing w:after="57"/>
    </w:pPr>
  </w:style>
  <w:style w:type="paragraph" w:styleId="591">
    <w:name w:val="toc 3"/>
    <w:uiPriority w:val="39"/>
    <w:unhideWhenUsed/>
    <w:pPr>
      <w:ind w:left="567" w:right="0" w:firstLine="0"/>
      <w:spacing w:after="57"/>
    </w:pPr>
  </w:style>
  <w:style w:type="paragraph" w:styleId="592">
    <w:name w:val="toc 4"/>
    <w:uiPriority w:val="39"/>
    <w:unhideWhenUsed/>
    <w:pPr>
      <w:ind w:left="850" w:right="0" w:firstLine="0"/>
      <w:spacing w:after="57"/>
    </w:pPr>
  </w:style>
  <w:style w:type="paragraph" w:styleId="593">
    <w:name w:val="toc 5"/>
    <w:uiPriority w:val="39"/>
    <w:unhideWhenUsed/>
    <w:pPr>
      <w:ind w:left="1134" w:right="0" w:firstLine="0"/>
      <w:spacing w:after="57"/>
    </w:pPr>
  </w:style>
  <w:style w:type="paragraph" w:styleId="594">
    <w:name w:val="toc 6"/>
    <w:uiPriority w:val="39"/>
    <w:unhideWhenUsed/>
    <w:pPr>
      <w:ind w:left="1417" w:right="0" w:firstLine="0"/>
      <w:spacing w:after="57"/>
    </w:pPr>
  </w:style>
  <w:style w:type="paragraph" w:styleId="595">
    <w:name w:val="toc 7"/>
    <w:uiPriority w:val="39"/>
    <w:unhideWhenUsed/>
    <w:pPr>
      <w:ind w:left="1701" w:right="0" w:firstLine="0"/>
      <w:spacing w:after="57"/>
    </w:pPr>
  </w:style>
  <w:style w:type="paragraph" w:styleId="596">
    <w:name w:val="toc 8"/>
    <w:uiPriority w:val="39"/>
    <w:unhideWhenUsed/>
    <w:pPr>
      <w:ind w:left="1984" w:right="0" w:firstLine="0"/>
      <w:spacing w:after="57"/>
    </w:pPr>
  </w:style>
  <w:style w:type="paragraph" w:styleId="597">
    <w:name w:val="toc 9"/>
    <w:uiPriority w:val="39"/>
    <w:unhideWhenUsed/>
    <w:pPr>
      <w:ind w:left="2268" w:right="0" w:firstLine="0"/>
      <w:spacing w:after="57"/>
    </w:pPr>
  </w:style>
  <w:style w:type="paragraph" w:styleId="598">
    <w:name w:val="TOC Heading"/>
    <w:uiPriority w:val="39"/>
    <w:unhideWhenUsed/>
  </w:style>
  <w:style w:type="paragraph" w:styleId="599">
    <w:name w:val="Обычный"/>
    <w:next w:val="599"/>
    <w:link w:val="599"/>
    <w:rPr>
      <w:rFonts w:ascii="Calibri" w:hAnsi="Calibri" w:eastAsia="Calibri"/>
      <w:sz w:val="22"/>
      <w:szCs w:val="22"/>
      <w:lang w:val="ru-RU" w:bidi="ar-SA" w:eastAsia="en-US"/>
    </w:rPr>
    <w:pPr>
      <w:spacing w:lineRule="auto" w:line="276" w:after="200"/>
    </w:pPr>
  </w:style>
  <w:style w:type="paragraph" w:styleId="600">
    <w:name w:val="Заголовок 1"/>
    <w:basedOn w:val="599"/>
    <w:next w:val="599"/>
    <w:link w:val="605"/>
    <w:rPr>
      <w:rFonts w:ascii="Cambria" w:hAnsi="Cambria" w:eastAsia="Times New Roman"/>
      <w:b/>
      <w:bCs/>
      <w:sz w:val="32"/>
      <w:szCs w:val="32"/>
      <w:lang w:val="en-US" w:eastAsia="en-US"/>
    </w:rPr>
    <w:pPr>
      <w:jc w:val="center"/>
      <w:keepNext/>
      <w:spacing w:lineRule="auto" w:line="240" w:after="0"/>
      <w:outlineLvl w:val="0"/>
    </w:pPr>
  </w:style>
  <w:style w:type="paragraph" w:styleId="601">
    <w:name w:val="Заголовок 2"/>
    <w:basedOn w:val="599"/>
    <w:next w:val="599"/>
    <w:link w:val="606"/>
    <w:rPr>
      <w:rFonts w:ascii="Cambria" w:hAnsi="Cambria" w:eastAsia="Times New Roman"/>
      <w:b/>
      <w:bCs/>
      <w:i/>
      <w:iCs/>
      <w:sz w:val="28"/>
      <w:szCs w:val="28"/>
      <w:lang w:val="en-US" w:eastAsia="en-US"/>
    </w:rPr>
    <w:pPr>
      <w:jc w:val="center"/>
      <w:keepNext/>
      <w:spacing w:lineRule="auto" w:line="240" w:after="0"/>
      <w:outlineLvl w:val="1"/>
    </w:pPr>
  </w:style>
  <w:style w:type="character" w:styleId="602">
    <w:name w:val="Основной шрифт абзаца"/>
    <w:next w:val="602"/>
    <w:link w:val="599"/>
    <w:semiHidden/>
  </w:style>
  <w:style w:type="table" w:styleId="603">
    <w:name w:val="Обычная таблица"/>
    <w:next w:val="603"/>
    <w:link w:val="599"/>
    <w:semiHidden/>
    <w:tblPr/>
  </w:style>
  <w:style w:type="numbering" w:styleId="604">
    <w:name w:val="Нет списка"/>
    <w:next w:val="604"/>
    <w:link w:val="599"/>
    <w:semiHidden/>
  </w:style>
  <w:style w:type="character" w:styleId="605">
    <w:name w:val="Заголовок 1 Знак"/>
    <w:next w:val="605"/>
    <w:link w:val="600"/>
    <w:rPr>
      <w:rFonts w:ascii="Cambria" w:hAnsi="Cambria"/>
      <w:b/>
      <w:bCs/>
      <w:sz w:val="32"/>
      <w:szCs w:val="32"/>
      <w:lang w:val="en-US" w:eastAsia="en-US"/>
    </w:rPr>
  </w:style>
  <w:style w:type="character" w:styleId="606">
    <w:name w:val="Заголовок 2 Знак"/>
    <w:next w:val="606"/>
    <w:link w:val="601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607">
    <w:name w:val="ConsPlusNormal"/>
    <w:next w:val="607"/>
    <w:link w:val="599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608">
    <w:name w:val="ConsPlusNonformat"/>
    <w:next w:val="608"/>
    <w:link w:val="599"/>
    <w:rPr>
      <w:rFonts w:ascii="Courier New" w:hAnsi="Courier New"/>
      <w:lang w:val="ru-RU" w:bidi="ar-SA" w:eastAsia="ru-RU"/>
    </w:rPr>
    <w:pPr>
      <w:widowControl w:val="off"/>
    </w:pPr>
  </w:style>
  <w:style w:type="paragraph" w:styleId="609">
    <w:name w:val="ConsPlusTitle"/>
    <w:next w:val="609"/>
    <w:link w:val="599"/>
    <w:rPr>
      <w:rFonts w:ascii="Arial" w:hAnsi="Arial"/>
      <w:b/>
      <w:bCs/>
      <w:lang w:val="ru-RU" w:bidi="ar-SA" w:eastAsia="ru-RU"/>
    </w:rPr>
    <w:pPr>
      <w:widowControl w:val="off"/>
    </w:pPr>
  </w:style>
  <w:style w:type="paragraph" w:styleId="610">
    <w:name w:val="Знак"/>
    <w:basedOn w:val="599"/>
    <w:next w:val="610"/>
    <w:link w:val="599"/>
    <w:rPr>
      <w:rFonts w:ascii="Verdana" w:hAnsi="Verdana" w:eastAsia="Times New Roman"/>
      <w:sz w:val="24"/>
      <w:szCs w:val="24"/>
      <w:lang w:val="en-US"/>
    </w:rPr>
    <w:pPr>
      <w:spacing w:lineRule="exact" w:line="240" w:after="160"/>
    </w:pPr>
  </w:style>
  <w:style w:type="paragraph" w:styleId="611">
    <w:name w:val="Верхний колонтитул"/>
    <w:basedOn w:val="599"/>
    <w:next w:val="611"/>
    <w:link w:val="612"/>
    <w:pPr>
      <w:tabs>
        <w:tab w:val="center" w:pos="4677" w:leader="none"/>
        <w:tab w:val="right" w:pos="9355" w:leader="none"/>
      </w:tabs>
    </w:pPr>
  </w:style>
  <w:style w:type="character" w:styleId="612">
    <w:name w:val="Верхний колонтитул Знак"/>
    <w:next w:val="612"/>
    <w:link w:val="611"/>
    <w:rPr>
      <w:rFonts w:ascii="Calibri" w:hAnsi="Calibri" w:eastAsia="Calibri"/>
      <w:sz w:val="22"/>
      <w:szCs w:val="22"/>
      <w:lang w:eastAsia="en-US"/>
    </w:rPr>
  </w:style>
  <w:style w:type="character" w:styleId="613">
    <w:name w:val="Номер страницы"/>
    <w:basedOn w:val="602"/>
    <w:next w:val="613"/>
    <w:link w:val="599"/>
  </w:style>
  <w:style w:type="paragraph" w:styleId="614">
    <w:name w:val="Нижний колонтитул"/>
    <w:basedOn w:val="599"/>
    <w:next w:val="614"/>
    <w:link w:val="615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615">
    <w:name w:val="Нижний колонтитул Знак"/>
    <w:next w:val="615"/>
    <w:link w:val="614"/>
    <w:rPr>
      <w:rFonts w:ascii="Calibri" w:hAnsi="Calibri" w:eastAsia="Calibri"/>
      <w:sz w:val="22"/>
      <w:szCs w:val="22"/>
      <w:lang w:eastAsia="en-US"/>
    </w:rPr>
  </w:style>
  <w:style w:type="table" w:styleId="616">
    <w:name w:val="Сетка таблицы"/>
    <w:basedOn w:val="603"/>
    <w:next w:val="616"/>
    <w:link w:val="599"/>
    <w:tblPr/>
  </w:style>
  <w:style w:type="paragraph" w:styleId="617">
    <w:name w:val="Текст выноски"/>
    <w:basedOn w:val="599"/>
    <w:next w:val="617"/>
    <w:link w:val="618"/>
    <w:rPr>
      <w:rFonts w:ascii="Tahoma" w:hAnsi="Tahoma"/>
      <w:sz w:val="16"/>
      <w:szCs w:val="16"/>
      <w:lang w:val="en-US"/>
    </w:rPr>
  </w:style>
  <w:style w:type="character" w:styleId="618">
    <w:name w:val="Текст выноски Знак"/>
    <w:next w:val="618"/>
    <w:link w:val="617"/>
    <w:rPr>
      <w:rFonts w:ascii="Tahoma" w:hAnsi="Tahoma" w:eastAsia="Calibri"/>
      <w:sz w:val="16"/>
      <w:szCs w:val="16"/>
      <w:lang w:eastAsia="en-US"/>
    </w:rPr>
  </w:style>
  <w:style w:type="paragraph" w:styleId="619">
    <w:name w:val="ConsNormal"/>
    <w:next w:val="619"/>
    <w:link w:val="599"/>
    <w:rPr>
      <w:rFonts w:ascii="Arial" w:hAnsi="Arial"/>
      <w:lang w:val="ru-RU" w:bidi="ar-SA" w:eastAsia="ru-RU"/>
    </w:rPr>
    <w:pPr>
      <w:ind w:right="19772" w:firstLine="720"/>
      <w:widowControl w:val="off"/>
    </w:pPr>
  </w:style>
  <w:style w:type="character" w:styleId="620">
    <w:name w:val="Цветовое выделение"/>
    <w:next w:val="620"/>
    <w:link w:val="599"/>
    <w:rPr>
      <w:b/>
      <w:color w:val="26282F"/>
      <w:sz w:val="26"/>
    </w:rPr>
  </w:style>
  <w:style w:type="character" w:styleId="621">
    <w:name w:val="Знак примечания"/>
    <w:next w:val="621"/>
    <w:link w:val="599"/>
    <w:rPr>
      <w:sz w:val="16"/>
      <w:szCs w:val="16"/>
    </w:rPr>
  </w:style>
  <w:style w:type="paragraph" w:styleId="622">
    <w:name w:val="Текст примечания"/>
    <w:basedOn w:val="599"/>
    <w:next w:val="622"/>
    <w:link w:val="623"/>
    <w:rPr>
      <w:sz w:val="20"/>
      <w:szCs w:val="20"/>
    </w:rPr>
  </w:style>
  <w:style w:type="character" w:styleId="623">
    <w:name w:val="Текст примечания Знак"/>
    <w:next w:val="623"/>
    <w:link w:val="622"/>
    <w:rPr>
      <w:rFonts w:ascii="Calibri" w:hAnsi="Calibri" w:eastAsia="Calibri"/>
      <w:lang w:eastAsia="en-US"/>
    </w:rPr>
  </w:style>
  <w:style w:type="paragraph" w:styleId="624">
    <w:name w:val="Тема примечания"/>
    <w:basedOn w:val="622"/>
    <w:next w:val="622"/>
    <w:link w:val="625"/>
    <w:rPr>
      <w:b/>
      <w:bCs/>
    </w:rPr>
  </w:style>
  <w:style w:type="character" w:styleId="625">
    <w:name w:val="Тема примечания Знак"/>
    <w:next w:val="625"/>
    <w:link w:val="624"/>
    <w:rPr>
      <w:rFonts w:ascii="Calibri" w:hAnsi="Calibri" w:eastAsia="Calibri"/>
      <w:b/>
      <w:bCs/>
      <w:lang w:eastAsia="en-US"/>
    </w:rPr>
  </w:style>
  <w:style w:type="paragraph" w:styleId="626">
    <w:name w:val="Без интервала"/>
    <w:next w:val="626"/>
    <w:link w:val="599"/>
    <w:rPr>
      <w:lang w:val="ru-RU" w:bidi="ar-SA" w:eastAsia="ru-RU"/>
    </w:rPr>
  </w:style>
  <w:style w:type="paragraph" w:styleId="627">
    <w:name w:val="Абзац списка"/>
    <w:basedOn w:val="599"/>
    <w:next w:val="627"/>
    <w:link w:val="599"/>
    <w:rPr>
      <w:rFonts w:ascii="Times New Roman" w:hAnsi="Times New Roman" w:eastAsia="Times New Roman"/>
      <w:sz w:val="20"/>
      <w:szCs w:val="20"/>
      <w:lang w:eastAsia="ru-RU"/>
    </w:rPr>
    <w:pPr>
      <w:contextualSpacing w:val="true"/>
      <w:ind w:left="720"/>
      <w:spacing w:lineRule="auto" w:line="240" w:after="0"/>
    </w:pPr>
  </w:style>
  <w:style w:type="paragraph" w:styleId="628">
    <w:name w:val="Схема документа"/>
    <w:basedOn w:val="599"/>
    <w:next w:val="628"/>
    <w:link w:val="599"/>
    <w:semiHidden/>
    <w:rPr>
      <w:rFonts w:ascii="Tahoma" w:hAnsi="Tahoma"/>
      <w:sz w:val="20"/>
      <w:szCs w:val="20"/>
    </w:rPr>
    <w:pPr>
      <w:shd w:val="clear" w:color="auto" w:fill="000080"/>
    </w:pPr>
  </w:style>
  <w:style w:type="paragraph" w:styleId="629">
    <w:name w:val="ConsNonformat"/>
    <w:next w:val="629"/>
    <w:link w:val="599"/>
    <w:rPr>
      <w:rFonts w:ascii="Courier New" w:hAnsi="Courier New"/>
      <w:lang w:val="ru-RU" w:bidi="ar-SA" w:eastAsia="ru-RU"/>
    </w:rPr>
    <w:pPr>
      <w:ind w:right="19772"/>
      <w:widowControl w:val="off"/>
    </w:pPr>
  </w:style>
  <w:style w:type="paragraph" w:styleId="630">
    <w:name w:val="ConsTitle"/>
    <w:next w:val="630"/>
    <w:link w:val="599"/>
    <w:rPr>
      <w:rFonts w:ascii="Arial" w:hAnsi="Arial"/>
      <w:b/>
      <w:bCs/>
      <w:lang w:val="ru-RU" w:bidi="ar-SA" w:eastAsia="ru-RU"/>
    </w:rPr>
    <w:pPr>
      <w:ind w:right="19772"/>
      <w:widowControl w:val="off"/>
    </w:pPr>
  </w:style>
  <w:style w:type="paragraph" w:styleId="631">
    <w:name w:val="ConsCell"/>
    <w:next w:val="631"/>
    <w:link w:val="599"/>
    <w:rPr>
      <w:rFonts w:ascii="Arial" w:hAnsi="Arial"/>
      <w:lang w:val="ru-RU" w:bidi="ar-SA" w:eastAsia="ru-RU"/>
    </w:rPr>
    <w:pPr>
      <w:ind w:right="19772"/>
      <w:widowControl w:val="off"/>
    </w:pPr>
  </w:style>
  <w:style w:type="paragraph" w:styleId="632">
    <w:name w:val="ConsPlusCell"/>
    <w:next w:val="632"/>
    <w:link w:val="599"/>
    <w:rPr>
      <w:rFonts w:ascii="Arial" w:hAnsi="Arial"/>
      <w:lang w:val="ru-RU" w:bidi="ar-SA" w:eastAsia="ru-RU"/>
    </w:rPr>
    <w:pPr>
      <w:widowControl w:val="off"/>
    </w:pPr>
  </w:style>
  <w:style w:type="paragraph" w:styleId="633">
    <w:name w:val="Текст концевой сноски"/>
    <w:basedOn w:val="599"/>
    <w:next w:val="633"/>
    <w:link w:val="634"/>
    <w:rPr>
      <w:rFonts w:ascii="Times New Roman" w:hAnsi="Times New Roman" w:eastAsia="Times New Roman"/>
      <w:sz w:val="20"/>
      <w:szCs w:val="20"/>
      <w:lang w:eastAsia="ru-RU"/>
    </w:rPr>
    <w:pPr>
      <w:spacing w:lineRule="auto" w:line="240" w:after="0"/>
    </w:pPr>
  </w:style>
  <w:style w:type="character" w:styleId="634">
    <w:name w:val="Текст концевой сноски Знак"/>
    <w:basedOn w:val="602"/>
    <w:next w:val="634"/>
    <w:link w:val="633"/>
  </w:style>
  <w:style w:type="character" w:styleId="635">
    <w:name w:val="Endnote Text Char"/>
    <w:next w:val="635"/>
    <w:link w:val="599"/>
    <w:semiHidden/>
    <w:rPr>
      <w:sz w:val="20"/>
      <w:szCs w:val="20"/>
    </w:rPr>
  </w:style>
  <w:style w:type="character" w:styleId="636">
    <w:name w:val="Знак концевой сноски"/>
    <w:next w:val="636"/>
    <w:link w:val="599"/>
    <w:rPr>
      <w:vertAlign w:val="superscript"/>
    </w:rPr>
  </w:style>
  <w:style w:type="paragraph" w:styleId="637">
    <w:name w:val="Текст сноски"/>
    <w:basedOn w:val="599"/>
    <w:next w:val="637"/>
    <w:link w:val="638"/>
    <w:rPr>
      <w:rFonts w:ascii="Times New Roman" w:hAnsi="Times New Roman" w:eastAsia="Times New Roman"/>
      <w:sz w:val="20"/>
      <w:szCs w:val="20"/>
      <w:lang w:eastAsia="ru-RU"/>
    </w:rPr>
    <w:pPr>
      <w:spacing w:lineRule="auto" w:line="240" w:after="0"/>
    </w:pPr>
  </w:style>
  <w:style w:type="character" w:styleId="638">
    <w:name w:val="Текст сноски Знак"/>
    <w:basedOn w:val="602"/>
    <w:next w:val="638"/>
    <w:link w:val="637"/>
  </w:style>
  <w:style w:type="character" w:styleId="639">
    <w:name w:val="Footnote Text Char"/>
    <w:next w:val="639"/>
    <w:link w:val="599"/>
    <w:semiHidden/>
    <w:rPr>
      <w:sz w:val="20"/>
      <w:szCs w:val="20"/>
    </w:rPr>
  </w:style>
  <w:style w:type="character" w:styleId="640">
    <w:name w:val="Знак сноски"/>
    <w:next w:val="640"/>
    <w:link w:val="599"/>
    <w:rPr>
      <w:vertAlign w:val="superscript"/>
    </w:rPr>
  </w:style>
  <w:style w:type="character" w:styleId="641">
    <w:name w:val="Comment Text Char"/>
    <w:next w:val="641"/>
    <w:link w:val="599"/>
    <w:semiHidden/>
    <w:rPr>
      <w:sz w:val="20"/>
      <w:szCs w:val="20"/>
    </w:rPr>
  </w:style>
  <w:style w:type="character" w:styleId="642">
    <w:name w:val="Comment Subject Char"/>
    <w:next w:val="642"/>
    <w:link w:val="599"/>
    <w:semiHidden/>
    <w:rPr>
      <w:b/>
      <w:bCs/>
      <w:sz w:val="20"/>
      <w:szCs w:val="20"/>
    </w:rPr>
  </w:style>
  <w:style w:type="character" w:styleId="643">
    <w:name w:val="Balloon Text Char"/>
    <w:next w:val="643"/>
    <w:link w:val="599"/>
    <w:semiHidden/>
    <w:rPr>
      <w:sz w:val="0"/>
      <w:szCs w:val="0"/>
    </w:rPr>
  </w:style>
  <w:style w:type="paragraph" w:styleId="644">
    <w:name w:val="Рецензия1"/>
    <w:next w:val="644"/>
    <w:link w:val="599"/>
    <w:hidden/>
    <w:semiHidden/>
    <w:rPr>
      <w:lang w:val="ru-RU" w:bidi="ar-SA" w:eastAsia="ru-RU"/>
    </w:rPr>
  </w:style>
  <w:style w:type="paragraph" w:styleId="645">
    <w:name w:val="Рецензия"/>
    <w:next w:val="645"/>
    <w:link w:val="599"/>
    <w:hidden/>
    <w:semiHidden/>
    <w:rPr>
      <w:lang w:val="ru-RU" w:bidi="ar-SA" w:eastAsia="ru-RU"/>
    </w:rPr>
  </w:style>
  <w:style w:type="character" w:styleId="646">
    <w:name w:val="Строгий"/>
    <w:next w:val="646"/>
    <w:link w:val="599"/>
    <w:rPr>
      <w:b/>
      <w:bCs/>
    </w:rPr>
  </w:style>
  <w:style w:type="character" w:styleId="647" w:default="1">
    <w:name w:val="Default Paragraph Font"/>
    <w:uiPriority w:val="1"/>
    <w:semiHidden/>
    <w:unhideWhenUsed/>
  </w:style>
  <w:style w:type="numbering" w:styleId="648" w:default="1">
    <w:name w:val="No List"/>
    <w:uiPriority w:val="99"/>
    <w:semiHidden/>
    <w:unhideWhenUsed/>
  </w:style>
  <w:style w:type="paragraph" w:styleId="649" w:default="1">
    <w:name w:val="Normal"/>
    <w:qFormat/>
  </w:style>
  <w:style w:type="table" w:styleId="6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2023-03-20T14:40:46Z</dcterms:modified>
</cp:coreProperties>
</file>